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МІНІСТЕРСТВО ОСВІТИ І НАУКИ УКРАЇНИ</w:t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b w:val="1"/>
          <w:color w:val="ff0000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rtl w:val="0"/>
        </w:rPr>
        <w:t xml:space="preserve">Назва ЗВО</w:t>
      </w:r>
    </w:p>
    <w:p w:rsidR="00000000" w:rsidDel="00000000" w:rsidP="00000000" w:rsidRDefault="00000000" w:rsidRPr="00000000" w14:paraId="00000004">
      <w:pPr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120" w:lineRule="auto"/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ПОЛОЖЕННЯ</w:t>
      </w:r>
    </w:p>
    <w:p w:rsidR="00000000" w:rsidDel="00000000" w:rsidP="00000000" w:rsidRDefault="00000000" w:rsidRPr="00000000" w14:paraId="0000000D">
      <w:pPr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про Професійний дорадчий комітет </w:t>
      </w:r>
    </w:p>
    <w:p w:rsidR="00000000" w:rsidDel="00000000" w:rsidP="00000000" w:rsidRDefault="00000000" w:rsidRPr="00000000" w14:paraId="0000000E">
      <w:pPr>
        <w:jc w:val="center"/>
        <w:rPr>
          <w:rFonts w:ascii="Arial" w:cs="Arial" w:eastAsia="Arial" w:hAnsi="Arial"/>
          <w:b w:val="1"/>
          <w:color w:val="ff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8"/>
          <w:szCs w:val="28"/>
          <w:rtl w:val="0"/>
        </w:rPr>
        <w:t xml:space="preserve">Назва ЗВО</w:t>
      </w:r>
    </w:p>
    <w:p w:rsidR="00000000" w:rsidDel="00000000" w:rsidP="00000000" w:rsidRDefault="00000000" w:rsidRPr="00000000" w14:paraId="0000000F">
      <w:pPr>
        <w:spacing w:line="360" w:lineRule="auto"/>
        <w:ind w:left="360" w:firstLine="0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ind w:left="360" w:firstLine="0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360" w:lineRule="auto"/>
        <w:ind w:left="360" w:firstLine="0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4111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ЗАТВЕРДЖЕНО</w:t>
      </w:r>
    </w:p>
    <w:p w:rsidR="00000000" w:rsidDel="00000000" w:rsidP="00000000" w:rsidRDefault="00000000" w:rsidRPr="00000000" w14:paraId="00000013">
      <w:pPr>
        <w:ind w:left="414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Вченою радою </w:t>
      </w: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Назва ЗВО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414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__ </w:t>
      </w: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місяць </w:t>
      </w:r>
      <w:r w:rsidDel="00000000" w:rsidR="00000000" w:rsidRPr="00000000">
        <w:rPr>
          <w:rFonts w:ascii="Arial" w:cs="Arial" w:eastAsia="Arial" w:hAnsi="Arial"/>
          <w:rtl w:val="0"/>
        </w:rPr>
        <w:t xml:space="preserve">20__ р. (протокол № __) </w:t>
      </w:r>
    </w:p>
    <w:p w:rsidR="00000000" w:rsidDel="00000000" w:rsidP="00000000" w:rsidRDefault="00000000" w:rsidRPr="00000000" w14:paraId="00000015">
      <w:pPr>
        <w:ind w:left="414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4111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Голова Вченої ради </w:t>
      </w: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Назва ЗВО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before="120" w:lineRule="auto"/>
        <w:ind w:left="4111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_______________________ </w:t>
      </w: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ПІБ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before="120" w:lineRule="auto"/>
        <w:ind w:left="4111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«19» грудня 2019 року</w:t>
      </w:r>
    </w:p>
    <w:p w:rsidR="00000000" w:rsidDel="00000000" w:rsidP="00000000" w:rsidRDefault="00000000" w:rsidRPr="00000000" w14:paraId="00000019">
      <w:pPr>
        <w:ind w:left="360" w:firstLine="0"/>
        <w:jc w:val="right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ind w:left="4111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Введено в дію наказом від 22.02.2020 № 37 </w:t>
      </w:r>
    </w:p>
    <w:p w:rsidR="00000000" w:rsidDel="00000000" w:rsidP="00000000" w:rsidRDefault="00000000" w:rsidRPr="00000000" w14:paraId="0000001B">
      <w:pPr>
        <w:spacing w:line="360" w:lineRule="auto"/>
        <w:ind w:left="360" w:firstLine="0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360" w:lineRule="auto"/>
        <w:ind w:left="360" w:firstLine="0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360" w:lineRule="auto"/>
        <w:ind w:left="360" w:firstLine="0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360" w:lineRule="auto"/>
        <w:ind w:left="360" w:firstLine="0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360" w:lineRule="auto"/>
        <w:ind w:left="360" w:firstLine="0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360" w:lineRule="auto"/>
        <w:ind w:left="360" w:firstLine="0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360" w:lineRule="auto"/>
        <w:ind w:left="360" w:firstLine="0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360" w:lineRule="auto"/>
        <w:ind w:left="360" w:firstLine="0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360" w:lineRule="auto"/>
        <w:ind w:left="360" w:firstLine="0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360" w:lineRule="auto"/>
        <w:ind w:left="360" w:firstLine="0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360" w:lineRule="auto"/>
        <w:ind w:left="0" w:firstLine="0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360" w:lineRule="auto"/>
        <w:ind w:left="360" w:firstLine="0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360" w:lineRule="auto"/>
        <w:ind w:left="360" w:firstLine="0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360" w:lineRule="auto"/>
        <w:ind w:left="360" w:firstLine="0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360" w:lineRule="auto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rtl w:val="0"/>
        </w:rPr>
        <w:t xml:space="preserve">Назва ЗВО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– 20__</w:t>
      </w:r>
      <w:r w:rsidDel="00000000" w:rsidR="00000000" w:rsidRPr="00000000">
        <w:br w:type="page"/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1. ЗАГАЛЬНІ ПОЛОЖЕННЯ</w:t>
      </w:r>
    </w:p>
    <w:p w:rsidR="00000000" w:rsidDel="00000000" w:rsidP="00000000" w:rsidRDefault="00000000" w:rsidRPr="00000000" w14:paraId="0000002B">
      <w:pPr>
        <w:numPr>
          <w:ilvl w:val="1"/>
          <w:numId w:val="12"/>
        </w:numPr>
        <w:tabs>
          <w:tab w:val="left" w:leader="none" w:pos="1134"/>
        </w:tabs>
        <w:ind w:left="0" w:firstLine="54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Положення про Професійний дорадчий комітет </w:t>
      </w: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Назва ЗВО</w:t>
      </w:r>
      <w:r w:rsidDel="00000000" w:rsidR="00000000" w:rsidRPr="00000000">
        <w:rPr>
          <w:rFonts w:ascii="Arial" w:cs="Arial" w:eastAsia="Arial" w:hAnsi="Arial"/>
          <w:rtl w:val="0"/>
        </w:rPr>
        <w:t xml:space="preserve"> (далі – Положення) регламентує загальні юридичні, організаційні та управлінські засади функціонування Професійного дорадчого комітету </w:t>
      </w: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Назва ЗВО</w:t>
      </w:r>
      <w:r w:rsidDel="00000000" w:rsidR="00000000" w:rsidRPr="00000000">
        <w:rPr>
          <w:rFonts w:ascii="Arial" w:cs="Arial" w:eastAsia="Arial" w:hAnsi="Arial"/>
          <w:rtl w:val="0"/>
        </w:rPr>
        <w:t xml:space="preserve"> (далі – Комітет).</w:t>
      </w:r>
    </w:p>
    <w:p w:rsidR="00000000" w:rsidDel="00000000" w:rsidP="00000000" w:rsidRDefault="00000000" w:rsidRPr="00000000" w14:paraId="0000002C">
      <w:pPr>
        <w:numPr>
          <w:ilvl w:val="1"/>
          <w:numId w:val="12"/>
        </w:numPr>
        <w:tabs>
          <w:tab w:val="left" w:leader="none" w:pos="1134"/>
        </w:tabs>
        <w:ind w:left="0" w:firstLine="54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Положення розроблено відповідно до Законів України «Про освіту», «Про вищу освіту», </w:t>
      </w:r>
      <w:bookmarkStart w:colFirst="0" w:colLast="0" w:name="bookmark=id.gjdgxs" w:id="0"/>
      <w:bookmarkEnd w:id="0"/>
      <w:r w:rsidDel="00000000" w:rsidR="00000000" w:rsidRPr="00000000">
        <w:rPr>
          <w:rFonts w:ascii="Arial" w:cs="Arial" w:eastAsia="Arial" w:hAnsi="Arial"/>
          <w:rtl w:val="0"/>
        </w:rPr>
        <w:t xml:space="preserve">Статуту </w:t>
      </w: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Назва ЗВО</w:t>
      </w:r>
      <w:r w:rsidDel="00000000" w:rsidR="00000000" w:rsidRPr="00000000">
        <w:rPr>
          <w:rFonts w:ascii="Arial" w:cs="Arial" w:eastAsia="Arial" w:hAnsi="Arial"/>
          <w:rtl w:val="0"/>
        </w:rPr>
        <w:t xml:space="preserve"> (далі – Університет), внутрішніх локальних документів Університету.</w:t>
      </w:r>
    </w:p>
    <w:p w:rsidR="00000000" w:rsidDel="00000000" w:rsidP="00000000" w:rsidRDefault="00000000" w:rsidRPr="00000000" w14:paraId="0000002D">
      <w:pPr>
        <w:numPr>
          <w:ilvl w:val="1"/>
          <w:numId w:val="12"/>
        </w:numPr>
        <w:tabs>
          <w:tab w:val="left" w:leader="none" w:pos="1134"/>
        </w:tabs>
        <w:ind w:left="0" w:firstLine="54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З врахуванням пункту 2 статті 38 та статті 78 Закону України «Про вищу освіту» Комітет є дорадчо-консультативним органом.</w:t>
      </w:r>
    </w:p>
    <w:p w:rsidR="00000000" w:rsidDel="00000000" w:rsidP="00000000" w:rsidRDefault="00000000" w:rsidRPr="00000000" w14:paraId="0000002E">
      <w:pPr>
        <w:numPr>
          <w:ilvl w:val="1"/>
          <w:numId w:val="12"/>
        </w:numPr>
        <w:ind w:left="0" w:firstLine="54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Повна офіційна назва Комітету:</w:t>
      </w:r>
    </w:p>
    <w:p w:rsidR="00000000" w:rsidDel="00000000" w:rsidP="00000000" w:rsidRDefault="00000000" w:rsidRPr="00000000" w14:paraId="0000002F">
      <w:pPr>
        <w:numPr>
          <w:ilvl w:val="0"/>
          <w:numId w:val="13"/>
        </w:numPr>
        <w:ind w:left="0" w:firstLine="426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українською мовою – Професійний дорадчий комітет </w:t>
      </w: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Назва ЗВО</w:t>
      </w:r>
      <w:r w:rsidDel="00000000" w:rsidR="00000000" w:rsidRPr="00000000">
        <w:rPr>
          <w:rFonts w:ascii="Arial" w:cs="Arial" w:eastAsia="Arial" w:hAnsi="Arial"/>
          <w:rtl w:val="0"/>
        </w:rPr>
        <w:t xml:space="preserve">;</w:t>
      </w:r>
    </w:p>
    <w:p w:rsidR="00000000" w:rsidDel="00000000" w:rsidP="00000000" w:rsidRDefault="00000000" w:rsidRPr="00000000" w14:paraId="00000030">
      <w:pPr>
        <w:numPr>
          <w:ilvl w:val="0"/>
          <w:numId w:val="13"/>
        </w:numPr>
        <w:ind w:left="0" w:firstLine="426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англійською мовою – Professional Advisory Committee of </w:t>
      </w: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Назва ЗВО</w:t>
      </w:r>
      <w:r w:rsidDel="00000000" w:rsidR="00000000" w:rsidRPr="00000000">
        <w:rPr>
          <w:rFonts w:ascii="Arial" w:cs="Arial" w:eastAsia="Arial" w:hAnsi="Arial"/>
          <w:rtl w:val="0"/>
        </w:rPr>
        <w:t xml:space="preserve">.</w:t>
      </w:r>
    </w:p>
    <w:p w:rsidR="00000000" w:rsidDel="00000000" w:rsidP="00000000" w:rsidRDefault="00000000" w:rsidRPr="00000000" w14:paraId="00000031">
      <w:pPr>
        <w:ind w:firstLine="54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Скорочена назва Комітету:</w:t>
      </w:r>
    </w:p>
    <w:p w:rsidR="00000000" w:rsidDel="00000000" w:rsidP="00000000" w:rsidRDefault="00000000" w:rsidRPr="00000000" w14:paraId="00000032">
      <w:pPr>
        <w:ind w:firstLine="54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– українською мовою – ПДК </w:t>
      </w: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Назва ЗВО</w:t>
      </w:r>
      <w:r w:rsidDel="00000000" w:rsidR="00000000" w:rsidRPr="00000000">
        <w:rPr>
          <w:rFonts w:ascii="Arial" w:cs="Arial" w:eastAsia="Arial" w:hAnsi="Arial"/>
          <w:rtl w:val="0"/>
        </w:rPr>
        <w:t xml:space="preserve">;</w:t>
      </w:r>
    </w:p>
    <w:p w:rsidR="00000000" w:rsidDel="00000000" w:rsidP="00000000" w:rsidRDefault="00000000" w:rsidRPr="00000000" w14:paraId="00000033">
      <w:pPr>
        <w:ind w:firstLine="54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– англійською мовою – PAC </w:t>
      </w: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Назва ЗВО</w:t>
      </w:r>
      <w:r w:rsidDel="00000000" w:rsidR="00000000" w:rsidRPr="00000000">
        <w:rPr>
          <w:rFonts w:ascii="Arial" w:cs="Arial" w:eastAsia="Arial" w:hAnsi="Arial"/>
          <w:rtl w:val="0"/>
        </w:rPr>
        <w:t xml:space="preserve">. </w:t>
      </w:r>
    </w:p>
    <w:p w:rsidR="00000000" w:rsidDel="00000000" w:rsidP="00000000" w:rsidRDefault="00000000" w:rsidRPr="00000000" w14:paraId="00000034">
      <w:pPr>
        <w:numPr>
          <w:ilvl w:val="1"/>
          <w:numId w:val="12"/>
        </w:numPr>
        <w:ind w:left="0" w:firstLine="54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У своїй діяльності Комітет керується Конституцією України, міжнародними договорами, згода на обов’язковість яких надана Верховною радою України, законами України «Про освіту», «Про вищу освіту», іншими нормативно-правовими актами України, Статутом Університету, внутрішніми локальними документами Університету, а також цим Положенням.</w:t>
      </w:r>
    </w:p>
    <w:p w:rsidR="00000000" w:rsidDel="00000000" w:rsidP="00000000" w:rsidRDefault="00000000" w:rsidRPr="00000000" w14:paraId="00000035">
      <w:pPr>
        <w:numPr>
          <w:ilvl w:val="1"/>
          <w:numId w:val="12"/>
        </w:numPr>
        <w:ind w:left="0" w:firstLine="54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Комітет не має статусу юридичної особи.</w:t>
      </w:r>
    </w:p>
    <w:p w:rsidR="00000000" w:rsidDel="00000000" w:rsidP="00000000" w:rsidRDefault="00000000" w:rsidRPr="00000000" w14:paraId="00000036">
      <w:pPr>
        <w:numPr>
          <w:ilvl w:val="1"/>
          <w:numId w:val="12"/>
        </w:numPr>
        <w:ind w:left="0" w:firstLine="54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Діяльність Комітету здійснюється на громадських засадах.</w:t>
      </w:r>
    </w:p>
    <w:p w:rsidR="00000000" w:rsidDel="00000000" w:rsidP="00000000" w:rsidRDefault="00000000" w:rsidRPr="00000000" w14:paraId="00000037">
      <w:pPr>
        <w:numPr>
          <w:ilvl w:val="1"/>
          <w:numId w:val="12"/>
        </w:numPr>
        <w:ind w:left="0" w:firstLine="54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Діяльність Комітету відбувається прозоро з інформуванням всіх зацікавлених сторін.</w:t>
      </w:r>
    </w:p>
    <w:p w:rsidR="00000000" w:rsidDel="00000000" w:rsidP="00000000" w:rsidRDefault="00000000" w:rsidRPr="00000000" w14:paraId="00000038">
      <w:pPr>
        <w:numPr>
          <w:ilvl w:val="1"/>
          <w:numId w:val="12"/>
        </w:numPr>
        <w:ind w:left="0" w:firstLine="54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Реорганізація або ліквідація Комітету здійснюється за рішенням Вченої ради Університету.</w:t>
      </w:r>
    </w:p>
    <w:p w:rsidR="00000000" w:rsidDel="00000000" w:rsidP="00000000" w:rsidRDefault="00000000" w:rsidRPr="00000000" w14:paraId="00000039">
      <w:pPr>
        <w:numPr>
          <w:ilvl w:val="1"/>
          <w:numId w:val="12"/>
        </w:numPr>
        <w:ind w:left="0" w:firstLine="54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Діяльність Комітету висвітлюється на сайті Університету.</w:t>
      </w:r>
    </w:p>
    <w:p w:rsidR="00000000" w:rsidDel="00000000" w:rsidP="00000000" w:rsidRDefault="00000000" w:rsidRPr="00000000" w14:paraId="0000003A">
      <w:pPr>
        <w:ind w:left="54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120" w:lineRule="auto"/>
        <w:jc w:val="center"/>
        <w:rPr>
          <w:rFonts w:ascii="Arial" w:cs="Arial" w:eastAsia="Arial" w:hAnsi="Arial"/>
          <w:b w:val="1"/>
          <w:smallCaps w:val="1"/>
        </w:rPr>
      </w:pPr>
      <w:r w:rsidDel="00000000" w:rsidR="00000000" w:rsidRPr="00000000">
        <w:rPr>
          <w:rFonts w:ascii="Arial" w:cs="Arial" w:eastAsia="Arial" w:hAnsi="Arial"/>
          <w:b w:val="1"/>
          <w:smallCaps w:val="1"/>
          <w:rtl w:val="0"/>
        </w:rPr>
        <w:t xml:space="preserve">2. МЕТА, ОСНОВНІ ЗАВДАННЯ ТА ФУНКЦІЇ КОМІТЕТУ</w:t>
      </w:r>
    </w:p>
    <w:p w:rsidR="00000000" w:rsidDel="00000000" w:rsidP="00000000" w:rsidRDefault="00000000" w:rsidRPr="00000000" w14:paraId="0000003C">
      <w:pPr>
        <w:numPr>
          <w:ilvl w:val="1"/>
          <w:numId w:val="14"/>
        </w:numPr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Метою Комітету є забезпечення високої якості професійної підготовки здобувачів вищої освіти на основі комплексного співробітництва Університету із зацікавленими суб’єктами господарювання всіх форм власності незалежно від підпорядкування, органами державної і виконавчої влади та органами місцевого самоврядування, фізичними особами, які є експертами відповідних сфер господарювання (далі – потенційні члени Комітету), шляхом об’єднання інтелектуального потенціалу, матеріальних, фінансових і корпоративних ресурсів членів Комітету.</w:t>
      </w:r>
    </w:p>
    <w:p w:rsidR="00000000" w:rsidDel="00000000" w:rsidP="00000000" w:rsidRDefault="00000000" w:rsidRPr="00000000" w14:paraId="0000003D">
      <w:pPr>
        <w:numPr>
          <w:ilvl w:val="1"/>
          <w:numId w:val="14"/>
        </w:numPr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Основними завданнями Комітету є:</w:t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підвищення іміджу Університету на ринку освітніх послуг України; </w:t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прогнозування потреб галузей економіки та ринку праці у фахівцях відповідної спеціальності (спеціалізації); </w:t>
      </w:r>
    </w:p>
    <w:p w:rsidR="00000000" w:rsidDel="00000000" w:rsidP="00000000" w:rsidRDefault="00000000" w:rsidRPr="00000000" w14:paraId="00000040">
      <w:pPr>
        <w:numPr>
          <w:ilvl w:val="0"/>
          <w:numId w:val="1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надання пропозицій щодо удосконалення професійних вимог до здобувачів вищої освіти спеціальності (спеціалізації); </w:t>
      </w:r>
    </w:p>
    <w:p w:rsidR="00000000" w:rsidDel="00000000" w:rsidP="00000000" w:rsidRDefault="00000000" w:rsidRPr="00000000" w14:paraId="00000041">
      <w:pPr>
        <w:numPr>
          <w:ilvl w:val="0"/>
          <w:numId w:val="1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формування рекомендацій щодо компетентностей, якими мають володіти випускники різних освітніх програм за різними спеціальностями (спеціалізаціями) та рівнями підготовки здобувачів вищої освіти;</w:t>
      </w:r>
    </w:p>
    <w:p w:rsidR="00000000" w:rsidDel="00000000" w:rsidP="00000000" w:rsidRDefault="00000000" w:rsidRPr="00000000" w14:paraId="00000042">
      <w:pPr>
        <w:numPr>
          <w:ilvl w:val="0"/>
          <w:numId w:val="1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спільна розробка освітніх (освітньо-професійних та освітньо-наукових) програм, внесення пропозицій щодо змісту, форм та методів підготовки здобувачів вищої освіти за окремими спеціальностями (спеціалізаціями), освітніми програмами, формами навчання, рівнями вищої освіти, проведення експертизи освітніх (освітньо-професійних та освітньо-наукових) програм;</w:t>
      </w:r>
    </w:p>
    <w:p w:rsidR="00000000" w:rsidDel="00000000" w:rsidP="00000000" w:rsidRDefault="00000000" w:rsidRPr="00000000" w14:paraId="00000043">
      <w:pPr>
        <w:numPr>
          <w:ilvl w:val="0"/>
          <w:numId w:val="1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розробка рекомендацій щодо удосконалення освітніх програм, надання пропозицій щодо внесення змін у освітні програми, навчальні плани, робочі програми навчальних дисциплін фахової підготовки здобувачів вищої освіти; </w:t>
      </w:r>
    </w:p>
    <w:p w:rsidR="00000000" w:rsidDel="00000000" w:rsidP="00000000" w:rsidRDefault="00000000" w:rsidRPr="00000000" w14:paraId="00000044">
      <w:pPr>
        <w:numPr>
          <w:ilvl w:val="0"/>
          <w:numId w:val="1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спільна реалізація і ресурсна підтримка навчальних програм, виробничих і переддипломних практик здобувачів вищої освіти; </w:t>
      </w:r>
    </w:p>
    <w:p w:rsidR="00000000" w:rsidDel="00000000" w:rsidP="00000000" w:rsidRDefault="00000000" w:rsidRPr="00000000" w14:paraId="00000045">
      <w:pPr>
        <w:numPr>
          <w:ilvl w:val="0"/>
          <w:numId w:val="1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залучення здобувачів вищої освіти до реальної виробничої і дослідницької діяльності на базах членів Комітету;</w:t>
      </w:r>
    </w:p>
    <w:p w:rsidR="00000000" w:rsidDel="00000000" w:rsidP="00000000" w:rsidRDefault="00000000" w:rsidRPr="00000000" w14:paraId="00000046">
      <w:pPr>
        <w:numPr>
          <w:ilvl w:val="0"/>
          <w:numId w:val="1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розвиток інфраструктури партнерства, створення спільних структурних підрозділів, кафедр, циклових комісій кафедр, лабораторій тощо;</w:t>
      </w:r>
    </w:p>
    <w:p w:rsidR="00000000" w:rsidDel="00000000" w:rsidP="00000000" w:rsidRDefault="00000000" w:rsidRPr="00000000" w14:paraId="00000047">
      <w:pPr>
        <w:numPr>
          <w:ilvl w:val="0"/>
          <w:numId w:val="1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участь в освітньому процесі (проведення занять, підготовка актуальних практичних завдань, дослідницьких проектів, допомога у організації стажування науково-педагогічних працівників та здобувачів вищої освіти, участь в експертних комісіях на захисті курсових та кваліфікаційних робіт, професійне менторство тощо);</w:t>
      </w:r>
    </w:p>
    <w:p w:rsidR="00000000" w:rsidDel="00000000" w:rsidP="00000000" w:rsidRDefault="00000000" w:rsidRPr="00000000" w14:paraId="00000048">
      <w:pPr>
        <w:numPr>
          <w:ilvl w:val="0"/>
          <w:numId w:val="1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залучення працівників членів Комітету до навчального процесу (читання лекцій, проведення практичних занять, керівництво виробничими практиками, курсовим і дипломним проектуванням, тощо);</w:t>
      </w:r>
    </w:p>
    <w:p w:rsidR="00000000" w:rsidDel="00000000" w:rsidP="00000000" w:rsidRDefault="00000000" w:rsidRPr="00000000" w14:paraId="00000049">
      <w:pPr>
        <w:numPr>
          <w:ilvl w:val="0"/>
          <w:numId w:val="1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участь в екзаменаційних комісіях з атестації здобувачів вищої освіти, участь в оцінці якості (експертизі) підготовки випускників;</w:t>
      </w:r>
    </w:p>
    <w:p w:rsidR="00000000" w:rsidDel="00000000" w:rsidP="00000000" w:rsidRDefault="00000000" w:rsidRPr="00000000" w14:paraId="0000004A">
      <w:pPr>
        <w:numPr>
          <w:ilvl w:val="0"/>
          <w:numId w:val="1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розробка і апробація ефективних механізмів взаємодії Університету із роботодавцями;</w:t>
      </w:r>
    </w:p>
    <w:p w:rsidR="00000000" w:rsidDel="00000000" w:rsidP="00000000" w:rsidRDefault="00000000" w:rsidRPr="00000000" w14:paraId="0000004B">
      <w:pPr>
        <w:numPr>
          <w:ilvl w:val="0"/>
          <w:numId w:val="1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участь у визначенні перспективних напрямків фундаментальних та прикладних наукових досліджень Університету, зокрема і тих, що фінансуються за кошти Державного бюджету України;</w:t>
      </w:r>
    </w:p>
    <w:p w:rsidR="00000000" w:rsidDel="00000000" w:rsidP="00000000" w:rsidRDefault="00000000" w:rsidRPr="00000000" w14:paraId="0000004C">
      <w:pPr>
        <w:numPr>
          <w:ilvl w:val="0"/>
          <w:numId w:val="1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створення бази даних суб’єктів господарювання, що можуть забезпечити на високому рівні практичну підготовку здобувачів вищої освіти;</w:t>
      </w:r>
    </w:p>
    <w:p w:rsidR="00000000" w:rsidDel="00000000" w:rsidP="00000000" w:rsidRDefault="00000000" w:rsidRPr="00000000" w14:paraId="0000004D">
      <w:pPr>
        <w:numPr>
          <w:ilvl w:val="0"/>
          <w:numId w:val="1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забезпечення працевлаштування випускників Університету (попереднього закріплення майбутніх випускників за першим робочим місцем);</w:t>
      </w:r>
    </w:p>
    <w:p w:rsidR="00000000" w:rsidDel="00000000" w:rsidP="00000000" w:rsidRDefault="00000000" w:rsidRPr="00000000" w14:paraId="0000004E">
      <w:pPr>
        <w:numPr>
          <w:ilvl w:val="0"/>
          <w:numId w:val="1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моніторинг якості підготовки фахівців.</w:t>
      </w:r>
    </w:p>
    <w:p w:rsidR="00000000" w:rsidDel="00000000" w:rsidP="00000000" w:rsidRDefault="00000000" w:rsidRPr="00000000" w14:paraId="0000004F">
      <w:pPr>
        <w:numPr>
          <w:ilvl w:val="1"/>
          <w:numId w:val="14"/>
        </w:numPr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Функціями Комітету є:</w:t>
      </w:r>
    </w:p>
    <w:p w:rsidR="00000000" w:rsidDel="00000000" w:rsidP="00000000" w:rsidRDefault="00000000" w:rsidRPr="00000000" w14:paraId="00000050">
      <w:pPr>
        <w:numPr>
          <w:ilvl w:val="0"/>
          <w:numId w:val="2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представлення інтересів Університету у відповідних професійних (галузевих) асоціаціях і органами державної влади і місцевого самоврядування;</w:t>
      </w:r>
    </w:p>
    <w:p w:rsidR="00000000" w:rsidDel="00000000" w:rsidP="00000000" w:rsidRDefault="00000000" w:rsidRPr="00000000" w14:paraId="00000051">
      <w:pPr>
        <w:numPr>
          <w:ilvl w:val="0"/>
          <w:numId w:val="2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визначення перспективних тенденцій розвитку ринку праці, які впливають на вимоги до професійних компетентностей, якими мають володіти здобувачі вищої освіти Університету;</w:t>
      </w:r>
    </w:p>
    <w:p w:rsidR="00000000" w:rsidDel="00000000" w:rsidP="00000000" w:rsidRDefault="00000000" w:rsidRPr="00000000" w14:paraId="00000052">
      <w:pPr>
        <w:numPr>
          <w:ilvl w:val="0"/>
          <w:numId w:val="2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прогнозування потреб галузей економіки та ринку праці у фахівцях відповідних професійних груп, за якими здійснюється підготовка в Університеті;</w:t>
      </w:r>
    </w:p>
    <w:p w:rsidR="00000000" w:rsidDel="00000000" w:rsidP="00000000" w:rsidRDefault="00000000" w:rsidRPr="00000000" w14:paraId="00000053">
      <w:pPr>
        <w:numPr>
          <w:ilvl w:val="0"/>
          <w:numId w:val="2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ініціювання ліцензування нових спеціальностей та перегляду діючих спеціалізацій з врахуванням потреб галузей економіки та ринку праці;</w:t>
      </w:r>
    </w:p>
    <w:p w:rsidR="00000000" w:rsidDel="00000000" w:rsidP="00000000" w:rsidRDefault="00000000" w:rsidRPr="00000000" w14:paraId="00000054">
      <w:pPr>
        <w:numPr>
          <w:ilvl w:val="0"/>
          <w:numId w:val="2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співпраця у визначенні стратегічних напрямків розвитку освітньої діяльності Університету відповідно до ключових тенденцій розвитку національного ринку праці;</w:t>
      </w:r>
    </w:p>
    <w:p w:rsidR="00000000" w:rsidDel="00000000" w:rsidP="00000000" w:rsidRDefault="00000000" w:rsidRPr="00000000" w14:paraId="00000055">
      <w:pPr>
        <w:numPr>
          <w:ilvl w:val="0"/>
          <w:numId w:val="2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розроблення пропозицій щодо оновлення освітніх програм, навчальних планів і робочих програм окремих навчальних дисциплін, а також щодо впровадження інноваційних форм і методів навчання здобувачів вищої освіти;</w:t>
      </w:r>
    </w:p>
    <w:p w:rsidR="00000000" w:rsidDel="00000000" w:rsidP="00000000" w:rsidRDefault="00000000" w:rsidRPr="00000000" w14:paraId="00000056">
      <w:pPr>
        <w:numPr>
          <w:ilvl w:val="0"/>
          <w:numId w:val="2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розроблення і реалізація шляхів і форм взаємовигідної співпраці між Університетом та </w:t>
      </w:r>
      <w:r w:rsidDel="00000000" w:rsidR="00000000" w:rsidRPr="00000000">
        <w:rPr>
          <w:rFonts w:ascii="Arial" w:cs="Arial" w:eastAsia="Arial" w:hAnsi="Arial"/>
          <w:color w:val="000000"/>
          <w:highlight w:val="white"/>
          <w:rtl w:val="0"/>
        </w:rPr>
        <w:t xml:space="preserve">суб’єктами господарювання</w:t>
      </w:r>
      <w:r w:rsidDel="00000000" w:rsidR="00000000" w:rsidRPr="00000000">
        <w:rPr>
          <w:rFonts w:ascii="Arial" w:cs="Arial" w:eastAsia="Arial" w:hAnsi="Arial"/>
          <w:rtl w:val="0"/>
        </w:rPr>
        <w:t xml:space="preserve">, галузевими асоціаціями, органами державної влади та місцевого самоврядування;</w:t>
      </w:r>
    </w:p>
    <w:p w:rsidR="00000000" w:rsidDel="00000000" w:rsidP="00000000" w:rsidRDefault="00000000" w:rsidRPr="00000000" w14:paraId="00000057">
      <w:pPr>
        <w:numPr>
          <w:ilvl w:val="0"/>
          <w:numId w:val="2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проведення спільних заходів, обмін інформацією та професійним досвідом; </w:t>
      </w:r>
    </w:p>
    <w:p w:rsidR="00000000" w:rsidDel="00000000" w:rsidP="00000000" w:rsidRDefault="00000000" w:rsidRPr="00000000" w14:paraId="00000058">
      <w:pPr>
        <w:numPr>
          <w:ilvl w:val="0"/>
          <w:numId w:val="2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реалізація спільних проектів, спрямованих на покращення якості підготовки здобувачів вищої освіти;</w:t>
      </w:r>
    </w:p>
    <w:p w:rsidR="00000000" w:rsidDel="00000000" w:rsidP="00000000" w:rsidRDefault="00000000" w:rsidRPr="00000000" w14:paraId="00000059">
      <w:pPr>
        <w:numPr>
          <w:ilvl w:val="0"/>
          <w:numId w:val="2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організація конференцій, наукових семінарів, круглих столів, взаємна підтримка діяльності, яка здійснюється на підставі окремих договорів про співпрацю та наукове співробітництво.</w:t>
      </w:r>
    </w:p>
    <w:p w:rsidR="00000000" w:rsidDel="00000000" w:rsidP="00000000" w:rsidRDefault="00000000" w:rsidRPr="00000000" w14:paraId="0000005A">
      <w:pPr>
        <w:ind w:left="54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120" w:lineRule="auto"/>
        <w:jc w:val="center"/>
        <w:rPr>
          <w:rFonts w:ascii="Arial" w:cs="Arial" w:eastAsia="Arial" w:hAnsi="Arial"/>
          <w:b w:val="1"/>
          <w:smallCaps w:val="1"/>
        </w:rPr>
      </w:pPr>
      <w:r w:rsidDel="00000000" w:rsidR="00000000" w:rsidRPr="00000000">
        <w:rPr>
          <w:rFonts w:ascii="Arial" w:cs="Arial" w:eastAsia="Arial" w:hAnsi="Arial"/>
          <w:b w:val="1"/>
          <w:smallCaps w:val="1"/>
          <w:rtl w:val="0"/>
        </w:rPr>
        <w:t xml:space="preserve">3. ЧЛЕНСТВО У КОМІТЕТІ ТА ОРГАНІЗАЦІЯ ЙОГО ДІЯЛЬНОСТІ</w:t>
      </w:r>
    </w:p>
    <w:p w:rsidR="00000000" w:rsidDel="00000000" w:rsidP="00000000" w:rsidRDefault="00000000" w:rsidRPr="00000000" w14:paraId="0000005C">
      <w:pPr>
        <w:numPr>
          <w:ilvl w:val="1"/>
          <w:numId w:val="3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До складу Комітету входять суб’єкти господарювання всіх форм власності незалежно від підпорядкування, органи державної і виконавчої влади та органи місцевого самоврядування, фізичні особи, які є експертами відповідних сфер господарювання, що є зацікавленими у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забезпеченні взаємозв’язку та взаємовпливу різних систем (освіта, наука і освіта, наука і виробництво чи громадський сектор) для підвищення якості підготовки кваліфікованих фахівців відповідно до реальних вимог для </w:t>
      </w:r>
      <w:r w:rsidDel="00000000" w:rsidR="00000000" w:rsidRPr="00000000">
        <w:rPr>
          <w:rFonts w:ascii="Arial" w:cs="Arial" w:eastAsia="Arial" w:hAnsi="Arial"/>
          <w:rtl w:val="0"/>
        </w:rPr>
        <w:t xml:space="preserve">галузей економіки та ринку праці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numPr>
          <w:ilvl w:val="1"/>
          <w:numId w:val="3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Членство в Комітеті є добровільним.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numPr>
          <w:ilvl w:val="1"/>
          <w:numId w:val="3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Кількісний склад Комітету не обмежується.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numPr>
          <w:ilvl w:val="1"/>
          <w:numId w:val="3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Для набуття права членства у Комітеті потенційний Член подає на ім’я ректора Університету відповідну заяву (лист) та визначений Університетом пакет документів після чого між сторонами може укладатись договір про співробітництво.</w:t>
      </w:r>
    </w:p>
    <w:p w:rsidR="00000000" w:rsidDel="00000000" w:rsidP="00000000" w:rsidRDefault="00000000" w:rsidRPr="00000000" w14:paraId="00000060">
      <w:pPr>
        <w:numPr>
          <w:ilvl w:val="1"/>
          <w:numId w:val="3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Набуваючи права членства у Комітеті, суб’єкти господарювання делегують до складу Комітету своїх представників – штатних працівників.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1"/>
        </w:tabs>
        <w:spacing w:after="0" w:before="0" w:line="240" w:lineRule="auto"/>
        <w:ind w:left="0" w:right="0" w:firstLine="539"/>
        <w:jc w:val="both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after="120" w:lineRule="auto"/>
        <w:jc w:val="center"/>
        <w:rPr>
          <w:rFonts w:ascii="Arial" w:cs="Arial" w:eastAsia="Arial" w:hAnsi="Arial"/>
          <w:b w:val="1"/>
          <w:smallCaps w:val="1"/>
        </w:rPr>
      </w:pPr>
      <w:r w:rsidDel="00000000" w:rsidR="00000000" w:rsidRPr="00000000">
        <w:rPr>
          <w:rFonts w:ascii="Arial" w:cs="Arial" w:eastAsia="Arial" w:hAnsi="Arial"/>
          <w:b w:val="1"/>
          <w:smallCaps w:val="1"/>
          <w:rtl w:val="0"/>
        </w:rPr>
        <w:t xml:space="preserve">4. ПОВНОВАЖЕННЯ КОМІТЕТУ</w:t>
      </w:r>
    </w:p>
    <w:p w:rsidR="00000000" w:rsidDel="00000000" w:rsidP="00000000" w:rsidRDefault="00000000" w:rsidRPr="00000000" w14:paraId="00000063">
      <w:pPr>
        <w:numPr>
          <w:ilvl w:val="1"/>
          <w:numId w:val="4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Повноваженнями Комітету є: </w:t>
      </w:r>
    </w:p>
    <w:p w:rsidR="00000000" w:rsidDel="00000000" w:rsidP="00000000" w:rsidRDefault="00000000" w:rsidRPr="00000000" w14:paraId="00000064">
      <w:pPr>
        <w:numPr>
          <w:ilvl w:val="0"/>
          <w:numId w:val="6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виконання основних завдань та функцій Комітету;</w:t>
      </w:r>
    </w:p>
    <w:p w:rsidR="00000000" w:rsidDel="00000000" w:rsidP="00000000" w:rsidRDefault="00000000" w:rsidRPr="00000000" w14:paraId="00000065">
      <w:pPr>
        <w:numPr>
          <w:ilvl w:val="0"/>
          <w:numId w:val="6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затвердження структури та складу Комітету;</w:t>
      </w:r>
    </w:p>
    <w:p w:rsidR="00000000" w:rsidDel="00000000" w:rsidP="00000000" w:rsidRDefault="00000000" w:rsidRPr="00000000" w14:paraId="00000066">
      <w:pPr>
        <w:numPr>
          <w:ilvl w:val="0"/>
          <w:numId w:val="6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проведення експертизи та формування експертних висновків з пропозиціями щодо змін в освітніх програмах, навчальних планах і робочих програмах навчальних дисциплін фахового рівня підготовки здобувачів вищої освіти з урахуванням поточних і перспективних потреб галузей економіки і ринку праці;</w:t>
      </w:r>
    </w:p>
    <w:p w:rsidR="00000000" w:rsidDel="00000000" w:rsidP="00000000" w:rsidRDefault="00000000" w:rsidRPr="00000000" w14:paraId="00000067">
      <w:pPr>
        <w:numPr>
          <w:ilvl w:val="0"/>
          <w:numId w:val="6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сприяння практичній підготовці здобувачів вищої освіти Університету через створення інформаційної бази для забезпечення освітнього процесу актуальними практичними кейсами, аналітичними завданнями; проходження практик; формування банку завдань для дослідницьких проектів, курсових та кваліфікаційних робіт; </w:t>
      </w:r>
    </w:p>
    <w:p w:rsidR="00000000" w:rsidDel="00000000" w:rsidP="00000000" w:rsidRDefault="00000000" w:rsidRPr="00000000" w14:paraId="00000068">
      <w:pPr>
        <w:numPr>
          <w:ilvl w:val="0"/>
          <w:numId w:val="6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спільна розробка сертифікаційних програм;</w:t>
      </w:r>
    </w:p>
    <w:p w:rsidR="00000000" w:rsidDel="00000000" w:rsidP="00000000" w:rsidRDefault="00000000" w:rsidRPr="00000000" w14:paraId="00000069">
      <w:pPr>
        <w:numPr>
          <w:ilvl w:val="0"/>
          <w:numId w:val="6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проведення експертизи перспективних напрямків фундаментальних і прикладних наукових досліджень Університету;</w:t>
      </w:r>
    </w:p>
    <w:p w:rsidR="00000000" w:rsidDel="00000000" w:rsidP="00000000" w:rsidRDefault="00000000" w:rsidRPr="00000000" w14:paraId="0000006A">
      <w:pPr>
        <w:numPr>
          <w:ilvl w:val="0"/>
          <w:numId w:val="6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винесення, у разі необхідності, на розгляд Вченої ради Університету питань, що стосуються діяльності Комітету;</w:t>
      </w:r>
    </w:p>
    <w:p w:rsidR="00000000" w:rsidDel="00000000" w:rsidP="00000000" w:rsidRDefault="00000000" w:rsidRPr="00000000" w14:paraId="0000006B">
      <w:pPr>
        <w:numPr>
          <w:ilvl w:val="0"/>
          <w:numId w:val="6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взаємодія з структурними підрозділами Університету, а саме: Центром корпоративних зв’язків, Центром __________________________________, Відділом профорієнтації з питань, що відносяться до виконання завдань і функцій Комітету.</w:t>
      </w:r>
    </w:p>
    <w:p w:rsidR="00000000" w:rsidDel="00000000" w:rsidP="00000000" w:rsidRDefault="00000000" w:rsidRPr="00000000" w14:paraId="0000006C">
      <w:pPr>
        <w:numPr>
          <w:ilvl w:val="1"/>
          <w:numId w:val="4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Комітет має право делегувати своїх представників до складу Вченої ради Університету, вчених рад навчально-наукових інститутів / факультетів  та інших робочих і дорадчих органів Університету.</w:t>
      </w:r>
    </w:p>
    <w:p w:rsidR="00000000" w:rsidDel="00000000" w:rsidP="00000000" w:rsidRDefault="00000000" w:rsidRPr="00000000" w14:paraId="0000006D">
      <w:pPr>
        <w:numPr>
          <w:ilvl w:val="1"/>
          <w:numId w:val="4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Рішення, пропозиції та висновки Комітету носять рекомендаційний характер.</w:t>
      </w:r>
    </w:p>
    <w:p w:rsidR="00000000" w:rsidDel="00000000" w:rsidP="00000000" w:rsidRDefault="00000000" w:rsidRPr="00000000" w14:paraId="0000006E">
      <w:pPr>
        <w:numPr>
          <w:ilvl w:val="1"/>
          <w:numId w:val="4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До складу Комітету можуть входити підкомітети за окремими спеціальностями (спеціалізаціями). Порядок формування підкомітетів визначається Комітетом.</w:t>
      </w:r>
    </w:p>
    <w:p w:rsidR="00000000" w:rsidDel="00000000" w:rsidP="00000000" w:rsidRDefault="00000000" w:rsidRPr="00000000" w14:paraId="0000006F">
      <w:pPr>
        <w:numPr>
          <w:ilvl w:val="1"/>
          <w:numId w:val="4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Підкомітети організовують свою діяльність у формі спільних засідань із науково-педагогічними працівниками і представниками вчених рад відповідних навчально-наукових інститутів / факультетів Університету, відкритих обговорень, круглих столів, конференцій та інших сучасних форматів діяльності.</w:t>
      </w:r>
    </w:p>
    <w:p w:rsidR="00000000" w:rsidDel="00000000" w:rsidP="00000000" w:rsidRDefault="00000000" w:rsidRPr="00000000" w14:paraId="00000070">
      <w:pPr>
        <w:numPr>
          <w:ilvl w:val="1"/>
          <w:numId w:val="4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Висновки, пропозиції і рекомендації, розроблені Комітетом або його окремими підкомітетами можуть надаватись Вченій раді Університету, вченим радам відповідних навчально-наукових інститутів /факультетів Університету, проектним групам освітніх програм та іншим структурним підрозділам Університету.</w:t>
      </w:r>
    </w:p>
    <w:p w:rsidR="00000000" w:rsidDel="00000000" w:rsidP="00000000" w:rsidRDefault="00000000" w:rsidRPr="00000000" w14:paraId="00000071">
      <w:pPr>
        <w:tabs>
          <w:tab w:val="left" w:leader="none" w:pos="851"/>
        </w:tabs>
        <w:ind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tabs>
          <w:tab w:val="left" w:leader="none" w:pos="851"/>
        </w:tabs>
        <w:spacing w:after="120" w:lineRule="auto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5. КЕРІВНИЦТВО КОМІТЕТОМ</w:t>
      </w:r>
    </w:p>
    <w:p w:rsidR="00000000" w:rsidDel="00000000" w:rsidP="00000000" w:rsidRDefault="00000000" w:rsidRPr="00000000" w14:paraId="00000073">
      <w:pPr>
        <w:numPr>
          <w:ilvl w:val="1"/>
          <w:numId w:val="8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Голова Комітету, його заступники та секретар Комітету обираються на першому засіданні Комітету з числа його членів шляхом відкритого голосування простою більшістю голосів.</w:t>
      </w:r>
    </w:p>
    <w:p w:rsidR="00000000" w:rsidDel="00000000" w:rsidP="00000000" w:rsidRDefault="00000000" w:rsidRPr="00000000" w14:paraId="00000074">
      <w:pPr>
        <w:numPr>
          <w:ilvl w:val="1"/>
          <w:numId w:val="8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Голова Комітету виконує такі функції:</w:t>
      </w:r>
    </w:p>
    <w:p w:rsidR="00000000" w:rsidDel="00000000" w:rsidP="00000000" w:rsidRDefault="00000000" w:rsidRPr="00000000" w14:paraId="00000075">
      <w:pPr>
        <w:numPr>
          <w:ilvl w:val="0"/>
          <w:numId w:val="5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організовує діяльність Комітету згідно з планом, який затверджується на засіданні Комітету на поточний рік;</w:t>
      </w:r>
    </w:p>
    <w:p w:rsidR="00000000" w:rsidDel="00000000" w:rsidP="00000000" w:rsidRDefault="00000000" w:rsidRPr="00000000" w14:paraId="00000076">
      <w:pPr>
        <w:numPr>
          <w:ilvl w:val="0"/>
          <w:numId w:val="5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скликає засідання Комітету, організовує їх підготовку;</w:t>
      </w:r>
    </w:p>
    <w:p w:rsidR="00000000" w:rsidDel="00000000" w:rsidP="00000000" w:rsidRDefault="00000000" w:rsidRPr="00000000" w14:paraId="00000077">
      <w:pPr>
        <w:numPr>
          <w:ilvl w:val="0"/>
          <w:numId w:val="5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головує на засіданнях Комітету, стежить за дотриманням регламенту;</w:t>
      </w:r>
    </w:p>
    <w:p w:rsidR="00000000" w:rsidDel="00000000" w:rsidP="00000000" w:rsidRDefault="00000000" w:rsidRPr="00000000" w14:paraId="00000078">
      <w:pPr>
        <w:numPr>
          <w:ilvl w:val="0"/>
          <w:numId w:val="5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підписує документи Комітету;</w:t>
      </w:r>
    </w:p>
    <w:p w:rsidR="00000000" w:rsidDel="00000000" w:rsidP="00000000" w:rsidRDefault="00000000" w:rsidRPr="00000000" w14:paraId="00000079">
      <w:pPr>
        <w:numPr>
          <w:ilvl w:val="0"/>
          <w:numId w:val="5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представляє Комітет на представницьких зібраннях в державних органах та громадських організаціях, інформує громадськість про діяльність Комітету.</w:t>
      </w:r>
    </w:p>
    <w:p w:rsidR="00000000" w:rsidDel="00000000" w:rsidP="00000000" w:rsidRDefault="00000000" w:rsidRPr="00000000" w14:paraId="0000007A">
      <w:pPr>
        <w:numPr>
          <w:ilvl w:val="1"/>
          <w:numId w:val="8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Заступник Голови Комітету виконує функції Голови за його відсутності чи неможливості виконання Головою своїх обов’язків.</w:t>
      </w:r>
    </w:p>
    <w:p w:rsidR="00000000" w:rsidDel="00000000" w:rsidP="00000000" w:rsidRDefault="00000000" w:rsidRPr="00000000" w14:paraId="0000007B">
      <w:pPr>
        <w:numPr>
          <w:ilvl w:val="1"/>
          <w:numId w:val="8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Секретар Комітету виконує такі функції:</w:t>
      </w:r>
    </w:p>
    <w:p w:rsidR="00000000" w:rsidDel="00000000" w:rsidP="00000000" w:rsidRDefault="00000000" w:rsidRPr="00000000" w14:paraId="0000007C">
      <w:pPr>
        <w:numPr>
          <w:ilvl w:val="0"/>
          <w:numId w:val="7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інформує членів Комітету про місце і час засідань;</w:t>
      </w:r>
    </w:p>
    <w:p w:rsidR="00000000" w:rsidDel="00000000" w:rsidP="00000000" w:rsidRDefault="00000000" w:rsidRPr="00000000" w14:paraId="0000007D">
      <w:pPr>
        <w:numPr>
          <w:ilvl w:val="0"/>
          <w:numId w:val="7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оформлює протоколи засідань Комітету;</w:t>
      </w:r>
    </w:p>
    <w:p w:rsidR="00000000" w:rsidDel="00000000" w:rsidP="00000000" w:rsidRDefault="00000000" w:rsidRPr="00000000" w14:paraId="0000007E">
      <w:pPr>
        <w:numPr>
          <w:ilvl w:val="0"/>
          <w:numId w:val="7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готує необхідні матеріали до засідань, проекти рішень Комітету;</w:t>
      </w:r>
    </w:p>
    <w:p w:rsidR="00000000" w:rsidDel="00000000" w:rsidP="00000000" w:rsidRDefault="00000000" w:rsidRPr="00000000" w14:paraId="0000007F">
      <w:pPr>
        <w:numPr>
          <w:ilvl w:val="0"/>
          <w:numId w:val="7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забезпечує інформаційну діяльність Комітету, ознайомлює членів Комітету з відповідними матеріалами, документами тощо;</w:t>
      </w:r>
    </w:p>
    <w:p w:rsidR="00000000" w:rsidDel="00000000" w:rsidP="00000000" w:rsidRDefault="00000000" w:rsidRPr="00000000" w14:paraId="00000080">
      <w:pPr>
        <w:numPr>
          <w:ilvl w:val="0"/>
          <w:numId w:val="7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відповідає за ведення та збереження документації Комітету;</w:t>
      </w:r>
    </w:p>
    <w:p w:rsidR="00000000" w:rsidDel="00000000" w:rsidP="00000000" w:rsidRDefault="00000000" w:rsidRPr="00000000" w14:paraId="00000081">
      <w:pPr>
        <w:numPr>
          <w:ilvl w:val="0"/>
          <w:numId w:val="7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виконує інші обов'язки та повноваження, делеговані Головою Комітету.</w:t>
      </w:r>
    </w:p>
    <w:p w:rsidR="00000000" w:rsidDel="00000000" w:rsidP="00000000" w:rsidRDefault="00000000" w:rsidRPr="00000000" w14:paraId="00000082">
      <w:pPr>
        <w:tabs>
          <w:tab w:val="left" w:leader="none" w:pos="851"/>
        </w:tabs>
        <w:ind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numPr>
          <w:ilvl w:val="0"/>
          <w:numId w:val="8"/>
        </w:numPr>
        <w:spacing w:after="120" w:lineRule="auto"/>
        <w:ind w:left="448" w:hanging="448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ЗАСІДАННЯ КОМІТЕТУ</w:t>
      </w:r>
    </w:p>
    <w:p w:rsidR="00000000" w:rsidDel="00000000" w:rsidP="00000000" w:rsidRDefault="00000000" w:rsidRPr="00000000" w14:paraId="00000084">
      <w:pPr>
        <w:numPr>
          <w:ilvl w:val="1"/>
          <w:numId w:val="10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Основною формою роботи Комітету є засідання. Засідання Комітету проводяться не рідше одного разу на навчальний рік.</w:t>
      </w:r>
    </w:p>
    <w:p w:rsidR="00000000" w:rsidDel="00000000" w:rsidP="00000000" w:rsidRDefault="00000000" w:rsidRPr="00000000" w14:paraId="00000085">
      <w:pPr>
        <w:numPr>
          <w:ilvl w:val="1"/>
          <w:numId w:val="11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Позачергові засідання Комітету проводяться з ініціативи голови або більшості представників членів.</w:t>
      </w:r>
    </w:p>
    <w:p w:rsidR="00000000" w:rsidDel="00000000" w:rsidP="00000000" w:rsidRDefault="00000000" w:rsidRPr="00000000" w14:paraId="00000086">
      <w:pPr>
        <w:numPr>
          <w:ilvl w:val="1"/>
          <w:numId w:val="11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Секретар Комітету зобов’язаний повідомити всіх членів про засідання не пізніше, ніж за п’ять робочих днів до його проведення. Допускається за виняткових обставин повідомлення про засідання в більш стислі строки.</w:t>
      </w:r>
    </w:p>
    <w:p w:rsidR="00000000" w:rsidDel="00000000" w:rsidP="00000000" w:rsidRDefault="00000000" w:rsidRPr="00000000" w14:paraId="00000087">
      <w:pPr>
        <w:numPr>
          <w:ilvl w:val="1"/>
          <w:numId w:val="11"/>
        </w:numPr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Порядок засідання Комітету визначається окремим локальним документом, який приймається Комітетом.</w:t>
      </w:r>
    </w:p>
    <w:p w:rsidR="00000000" w:rsidDel="00000000" w:rsidP="00000000" w:rsidRDefault="00000000" w:rsidRPr="00000000" w14:paraId="00000088">
      <w:pPr>
        <w:numPr>
          <w:ilvl w:val="1"/>
          <w:numId w:val="11"/>
        </w:numPr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Рішення Комітету приймаються простою більшістю голосів членів присутніх на засіданні. У разі рівного розподілу голосів, вирішальним є голос головуючого на засіданні Комітету.</w:t>
      </w:r>
    </w:p>
    <w:p w:rsidR="00000000" w:rsidDel="00000000" w:rsidP="00000000" w:rsidRDefault="00000000" w:rsidRPr="00000000" w14:paraId="00000089">
      <w:pPr>
        <w:numPr>
          <w:ilvl w:val="1"/>
          <w:numId w:val="11"/>
        </w:numPr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Засідання Комітету базується на принципах:</w:t>
      </w:r>
    </w:p>
    <w:p w:rsidR="00000000" w:rsidDel="00000000" w:rsidP="00000000" w:rsidRDefault="00000000" w:rsidRPr="00000000" w14:paraId="0000008A">
      <w:pPr>
        <w:numPr>
          <w:ilvl w:val="0"/>
          <w:numId w:val="9"/>
        </w:numPr>
        <w:ind w:left="0" w:firstLine="567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взаємної поваги;</w:t>
      </w:r>
    </w:p>
    <w:p w:rsidR="00000000" w:rsidDel="00000000" w:rsidP="00000000" w:rsidRDefault="00000000" w:rsidRPr="00000000" w14:paraId="0000008B">
      <w:pPr>
        <w:numPr>
          <w:ilvl w:val="0"/>
          <w:numId w:val="9"/>
        </w:numPr>
        <w:ind w:left="0" w:firstLine="567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рівної участі всіх членів Комітету;</w:t>
      </w:r>
    </w:p>
    <w:p w:rsidR="00000000" w:rsidDel="00000000" w:rsidP="00000000" w:rsidRDefault="00000000" w:rsidRPr="00000000" w14:paraId="0000008C">
      <w:pPr>
        <w:numPr>
          <w:ilvl w:val="0"/>
          <w:numId w:val="9"/>
        </w:numPr>
        <w:ind w:left="0" w:firstLine="567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дотримання порядку та регламенту;</w:t>
      </w:r>
    </w:p>
    <w:p w:rsidR="00000000" w:rsidDel="00000000" w:rsidP="00000000" w:rsidRDefault="00000000" w:rsidRPr="00000000" w14:paraId="0000008D">
      <w:pPr>
        <w:numPr>
          <w:ilvl w:val="0"/>
          <w:numId w:val="9"/>
        </w:numPr>
        <w:ind w:left="0" w:firstLine="567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спрямованості на конструктивне вирішення проблем.</w:t>
      </w:r>
    </w:p>
    <w:p w:rsidR="00000000" w:rsidDel="00000000" w:rsidP="00000000" w:rsidRDefault="00000000" w:rsidRPr="00000000" w14:paraId="0000008E">
      <w:pPr>
        <w:numPr>
          <w:ilvl w:val="1"/>
          <w:numId w:val="11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Комітет може запрошувати на своє засідання осіб, які не є членами Комітету, та надавати їм слово для виступу чи повідомлення.</w:t>
      </w:r>
    </w:p>
    <w:p w:rsidR="00000000" w:rsidDel="00000000" w:rsidP="00000000" w:rsidRDefault="00000000" w:rsidRPr="00000000" w14:paraId="0000008F">
      <w:pPr>
        <w:numPr>
          <w:ilvl w:val="1"/>
          <w:numId w:val="11"/>
        </w:numPr>
        <w:tabs>
          <w:tab w:val="left" w:leader="none" w:pos="1134"/>
        </w:tabs>
        <w:ind w:left="0"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Рішення Комітету оформлюється протоколом, що підписується головуючим та секретарем. Рішення Комітету мають рекомендаційний і консультативний характер.</w:t>
      </w:r>
    </w:p>
    <w:p w:rsidR="00000000" w:rsidDel="00000000" w:rsidP="00000000" w:rsidRDefault="00000000" w:rsidRPr="00000000" w14:paraId="00000090">
      <w:pPr>
        <w:tabs>
          <w:tab w:val="left" w:leader="none" w:pos="1134"/>
        </w:tabs>
        <w:ind w:left="1287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tabs>
          <w:tab w:val="left" w:leader="none" w:pos="851"/>
        </w:tabs>
        <w:ind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shd w:fill="ffffff" w:val="clear"/>
        <w:spacing w:after="120" w:lineRule="auto"/>
        <w:ind w:firstLine="567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7. ПРИКІНЦЕВІ ПОЛОЖЕННЯ</w:t>
      </w:r>
    </w:p>
    <w:p w:rsidR="00000000" w:rsidDel="00000000" w:rsidP="00000000" w:rsidRDefault="00000000" w:rsidRPr="00000000" w14:paraId="00000093">
      <w:pPr>
        <w:tabs>
          <w:tab w:val="left" w:leader="none" w:pos="851"/>
          <w:tab w:val="left" w:leader="none" w:pos="993"/>
        </w:tabs>
        <w:ind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7.1. Положення про Професійний дорадчий комітет </w:t>
      </w: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Назва ЗВО</w:t>
      </w:r>
      <w:r w:rsidDel="00000000" w:rsidR="00000000" w:rsidRPr="00000000">
        <w:rPr>
          <w:rFonts w:ascii="Arial" w:cs="Arial" w:eastAsia="Arial" w:hAnsi="Arial"/>
          <w:rtl w:val="0"/>
        </w:rPr>
        <w:t xml:space="preserve"> затверджується Вченою радою Університету та вводиться в дію наказом Університету.</w:t>
      </w:r>
    </w:p>
    <w:p w:rsidR="00000000" w:rsidDel="00000000" w:rsidP="00000000" w:rsidRDefault="00000000" w:rsidRPr="00000000" w14:paraId="00000094">
      <w:pPr>
        <w:ind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7.2. Зміни та доповнення до Положення про Професійний дорадчий комітет </w:t>
      </w: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Назва ЗВО</w:t>
      </w:r>
      <w:r w:rsidDel="00000000" w:rsidR="00000000" w:rsidRPr="00000000">
        <w:rPr>
          <w:rFonts w:ascii="Arial" w:cs="Arial" w:eastAsia="Arial" w:hAnsi="Arial"/>
          <w:rtl w:val="0"/>
        </w:rPr>
        <w:t xml:space="preserve"> затверджуються Вченою радою Університету та вводяться в дію наказом Університету.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tabs>
          <w:tab w:val="right" w:leader="none" w:pos="9637"/>
        </w:tabs>
        <w:ind w:left="357" w:hanging="35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Проректор з науково-педагогічної роботи</w:t>
        <w:tab/>
        <w:t xml:space="preserve">ПІБ</w:t>
      </w:r>
    </w:p>
    <w:p w:rsidR="00000000" w:rsidDel="00000000" w:rsidP="00000000" w:rsidRDefault="00000000" w:rsidRPr="00000000" w14:paraId="00000097">
      <w:pPr>
        <w:tabs>
          <w:tab w:val="right" w:leader="none" w:pos="9637"/>
        </w:tabs>
        <w:ind w:left="357" w:hanging="357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tabs>
          <w:tab w:val="right" w:leader="none" w:pos="9637"/>
        </w:tabs>
        <w:ind w:left="357" w:hanging="35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Начальник відділу кадрів</w:t>
        <w:tab/>
        <w:t xml:space="preserve">ПІБ</w:t>
      </w:r>
    </w:p>
    <w:p w:rsidR="00000000" w:rsidDel="00000000" w:rsidP="00000000" w:rsidRDefault="00000000" w:rsidRPr="00000000" w14:paraId="00000099">
      <w:pPr>
        <w:tabs>
          <w:tab w:val="right" w:leader="none" w:pos="9637"/>
        </w:tabs>
        <w:ind w:left="357" w:hanging="357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hd w:fill="ffffff" w:val="clear"/>
        <w:tabs>
          <w:tab w:val="right" w:leader="none" w:pos="9637"/>
        </w:tabs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Начальник юридичного відділу </w:t>
        <w:tab/>
        <w:t xml:space="preserve">ПІБ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tabs>
          <w:tab w:val="right" w:leader="none" w:pos="9637"/>
        </w:tabs>
        <w:rPr/>
      </w:pPr>
      <w:r w:rsidDel="00000000" w:rsidR="00000000" w:rsidRPr="00000000">
        <w:rPr>
          <w:rtl w:val="0"/>
        </w:rPr>
      </w:r>
    </w:p>
    <w:sectPr>
      <w:footerReference r:id="rId7" w:type="default"/>
      <w:footerReference r:id="rId8" w:type="even"/>
      <w:pgSz w:h="16838" w:w="11906" w:orient="portrait"/>
      <w:pgMar w:bottom="851" w:top="851" w:left="1418" w:right="851" w:header="567" w:footer="567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)"/>
      <w:lvlJc w:val="left"/>
      <w:pPr>
        <w:ind w:left="1354" w:hanging="360"/>
      </w:pPr>
      <w:rPr/>
    </w:lvl>
    <w:lvl w:ilvl="1">
      <w:start w:val="1"/>
      <w:numFmt w:val="lowerLetter"/>
      <w:lvlText w:val="%2."/>
      <w:lvlJc w:val="left"/>
      <w:pPr>
        <w:ind w:left="2074" w:hanging="360"/>
      </w:pPr>
      <w:rPr/>
    </w:lvl>
    <w:lvl w:ilvl="2">
      <w:start w:val="1"/>
      <w:numFmt w:val="lowerRoman"/>
      <w:lvlText w:val="%3."/>
      <w:lvlJc w:val="right"/>
      <w:pPr>
        <w:ind w:left="2794" w:hanging="180"/>
      </w:pPr>
      <w:rPr/>
    </w:lvl>
    <w:lvl w:ilvl="3">
      <w:start w:val="1"/>
      <w:numFmt w:val="decimal"/>
      <w:lvlText w:val="%4."/>
      <w:lvlJc w:val="left"/>
      <w:pPr>
        <w:ind w:left="3514" w:hanging="360"/>
      </w:pPr>
      <w:rPr/>
    </w:lvl>
    <w:lvl w:ilvl="4">
      <w:start w:val="1"/>
      <w:numFmt w:val="lowerLetter"/>
      <w:lvlText w:val="%5."/>
      <w:lvlJc w:val="left"/>
      <w:pPr>
        <w:ind w:left="4234" w:hanging="360"/>
      </w:pPr>
      <w:rPr/>
    </w:lvl>
    <w:lvl w:ilvl="5">
      <w:start w:val="1"/>
      <w:numFmt w:val="lowerRoman"/>
      <w:lvlText w:val="%6."/>
      <w:lvlJc w:val="right"/>
      <w:pPr>
        <w:ind w:left="4954" w:hanging="180"/>
      </w:pPr>
      <w:rPr/>
    </w:lvl>
    <w:lvl w:ilvl="6">
      <w:start w:val="1"/>
      <w:numFmt w:val="decimal"/>
      <w:lvlText w:val="%7."/>
      <w:lvlJc w:val="left"/>
      <w:pPr>
        <w:ind w:left="5674" w:hanging="360"/>
      </w:pPr>
      <w:rPr/>
    </w:lvl>
    <w:lvl w:ilvl="7">
      <w:start w:val="1"/>
      <w:numFmt w:val="lowerLetter"/>
      <w:lvlText w:val="%8."/>
      <w:lvlJc w:val="left"/>
      <w:pPr>
        <w:ind w:left="6394" w:hanging="360"/>
      </w:pPr>
      <w:rPr/>
    </w:lvl>
    <w:lvl w:ilvl="8">
      <w:start w:val="1"/>
      <w:numFmt w:val="lowerRoman"/>
      <w:lvlText w:val="%9."/>
      <w:lvlJc w:val="right"/>
      <w:pPr>
        <w:ind w:left="7114" w:hanging="180"/>
      </w:pPr>
      <w:rPr/>
    </w:lvl>
  </w:abstractNum>
  <w:abstractNum w:abstractNumId="3">
    <w:lvl w:ilvl="0">
      <w:start w:val="3"/>
      <w:numFmt w:val="decimal"/>
      <w:lvlText w:val="%1."/>
      <w:lvlJc w:val="left"/>
      <w:pPr>
        <w:ind w:left="450" w:hanging="450"/>
      </w:pPr>
      <w:rPr/>
    </w:lvl>
    <w:lvl w:ilvl="1">
      <w:start w:val="1"/>
      <w:numFmt w:val="decimal"/>
      <w:lvlText w:val="%1.%2."/>
      <w:lvlJc w:val="left"/>
      <w:pPr>
        <w:ind w:left="1287" w:hanging="720.0000000000001"/>
      </w:pPr>
      <w:rPr/>
    </w:lvl>
    <w:lvl w:ilvl="2">
      <w:start w:val="1"/>
      <w:numFmt w:val="decimal"/>
      <w:lvlText w:val="%1.%2.%3."/>
      <w:lvlJc w:val="left"/>
      <w:pPr>
        <w:ind w:left="1854" w:hanging="720"/>
      </w:pPr>
      <w:rPr/>
    </w:lvl>
    <w:lvl w:ilvl="3">
      <w:start w:val="1"/>
      <w:numFmt w:val="decimal"/>
      <w:lvlText w:val="%1.%2.%3.%4."/>
      <w:lvlJc w:val="left"/>
      <w:pPr>
        <w:ind w:left="2781" w:hanging="1079.9999999999998"/>
      </w:pPr>
      <w:rPr/>
    </w:lvl>
    <w:lvl w:ilvl="4">
      <w:start w:val="1"/>
      <w:numFmt w:val="decimal"/>
      <w:lvlText w:val="%1.%2.%3.%4.%5."/>
      <w:lvlJc w:val="left"/>
      <w:pPr>
        <w:ind w:left="3348" w:hanging="1080"/>
      </w:pPr>
      <w:rPr/>
    </w:lvl>
    <w:lvl w:ilvl="5">
      <w:start w:val="1"/>
      <w:numFmt w:val="decimal"/>
      <w:lvlText w:val="%1.%2.%3.%4.%5.%6."/>
      <w:lvlJc w:val="left"/>
      <w:pPr>
        <w:ind w:left="4275" w:hanging="1440"/>
      </w:pPr>
      <w:rPr/>
    </w:lvl>
    <w:lvl w:ilvl="6">
      <w:start w:val="1"/>
      <w:numFmt w:val="decimal"/>
      <w:lvlText w:val="%1.%2.%3.%4.%5.%6.%7."/>
      <w:lvlJc w:val="left"/>
      <w:pPr>
        <w:ind w:left="5202" w:hanging="1799.9999999999995"/>
      </w:pPr>
      <w:rPr/>
    </w:lvl>
    <w:lvl w:ilvl="7">
      <w:start w:val="1"/>
      <w:numFmt w:val="decimal"/>
      <w:lvlText w:val="%1.%2.%3.%4.%5.%6.%7.%8."/>
      <w:lvlJc w:val="left"/>
      <w:pPr>
        <w:ind w:left="5769" w:hanging="1800"/>
      </w:pPr>
      <w:rPr/>
    </w:lvl>
    <w:lvl w:ilvl="8">
      <w:start w:val="1"/>
      <w:numFmt w:val="decimal"/>
      <w:lvlText w:val="%1.%2.%3.%4.%5.%6.%7.%8.%9."/>
      <w:lvlJc w:val="left"/>
      <w:pPr>
        <w:ind w:left="6696" w:hanging="2160"/>
      </w:pPr>
      <w:rPr/>
    </w:lvl>
  </w:abstractNum>
  <w:abstractNum w:abstractNumId="4">
    <w:lvl w:ilvl="0">
      <w:start w:val="4"/>
      <w:numFmt w:val="decimal"/>
      <w:lvlText w:val="%1."/>
      <w:lvlJc w:val="left"/>
      <w:pPr>
        <w:ind w:left="450" w:hanging="450"/>
      </w:pPr>
      <w:rPr/>
    </w:lvl>
    <w:lvl w:ilvl="1">
      <w:start w:val="1"/>
      <w:numFmt w:val="decimal"/>
      <w:lvlText w:val="%1.%2."/>
      <w:lvlJc w:val="left"/>
      <w:pPr>
        <w:ind w:left="2007" w:hanging="720"/>
      </w:pPr>
      <w:rPr/>
    </w:lvl>
    <w:lvl w:ilvl="2">
      <w:start w:val="1"/>
      <w:numFmt w:val="decimal"/>
      <w:lvlText w:val="%1.%2.%3."/>
      <w:lvlJc w:val="left"/>
      <w:pPr>
        <w:ind w:left="3294" w:hanging="720"/>
      </w:pPr>
      <w:rPr/>
    </w:lvl>
    <w:lvl w:ilvl="3">
      <w:start w:val="1"/>
      <w:numFmt w:val="decimal"/>
      <w:lvlText w:val="%1.%2.%3.%4."/>
      <w:lvlJc w:val="left"/>
      <w:pPr>
        <w:ind w:left="4941" w:hanging="1080"/>
      </w:pPr>
      <w:rPr/>
    </w:lvl>
    <w:lvl w:ilvl="4">
      <w:start w:val="1"/>
      <w:numFmt w:val="decimal"/>
      <w:lvlText w:val="%1.%2.%3.%4.%5."/>
      <w:lvlJc w:val="left"/>
      <w:pPr>
        <w:ind w:left="6228" w:hanging="1080"/>
      </w:pPr>
      <w:rPr/>
    </w:lvl>
    <w:lvl w:ilvl="5">
      <w:start w:val="1"/>
      <w:numFmt w:val="decimal"/>
      <w:lvlText w:val="%1.%2.%3.%4.%5.%6."/>
      <w:lvlJc w:val="left"/>
      <w:pPr>
        <w:ind w:left="7875" w:hanging="1440"/>
      </w:pPr>
      <w:rPr/>
    </w:lvl>
    <w:lvl w:ilvl="6">
      <w:start w:val="1"/>
      <w:numFmt w:val="decimal"/>
      <w:lvlText w:val="%1.%2.%3.%4.%5.%6.%7."/>
      <w:lvlJc w:val="left"/>
      <w:pPr>
        <w:ind w:left="9522" w:hanging="1800"/>
      </w:pPr>
      <w:rPr/>
    </w:lvl>
    <w:lvl w:ilvl="7">
      <w:start w:val="1"/>
      <w:numFmt w:val="decimal"/>
      <w:lvlText w:val="%1.%2.%3.%4.%5.%6.%7.%8."/>
      <w:lvlJc w:val="left"/>
      <w:pPr>
        <w:ind w:left="10809" w:hanging="1800"/>
      </w:pPr>
      <w:rPr/>
    </w:lvl>
    <w:lvl w:ilvl="8">
      <w:start w:val="1"/>
      <w:numFmt w:val="decimal"/>
      <w:lvlText w:val="%1.%2.%3.%4.%5.%6.%7.%8.%9."/>
      <w:lvlJc w:val="left"/>
      <w:pPr>
        <w:ind w:left="12456" w:hanging="2160"/>
      </w:pPr>
      <w:rPr/>
    </w:lvl>
  </w:abstractNum>
  <w:abstractNum w:abstractNumId="5">
    <w:lvl w:ilvl="0">
      <w:start w:val="65535"/>
      <w:numFmt w:val="bullet"/>
      <w:lvlText w:val="-"/>
      <w:lvlJc w:val="left"/>
      <w:pPr>
        <w:ind w:left="1287" w:hanging="360.0000000000001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decimal"/>
      <w:lvlText w:val="%1)"/>
      <w:lvlJc w:val="left"/>
      <w:pPr>
        <w:ind w:left="1032" w:hanging="465"/>
      </w:pPr>
      <w:rPr/>
    </w:lvl>
    <w:lvl w:ilvl="1">
      <w:start w:val="1"/>
      <w:numFmt w:val="lowerLetter"/>
      <w:lvlText w:val="%2."/>
      <w:lvlJc w:val="left"/>
      <w:pPr>
        <w:ind w:left="1647" w:hanging="360"/>
      </w:pPr>
      <w:rPr/>
    </w:lvl>
    <w:lvl w:ilvl="2">
      <w:start w:val="1"/>
      <w:numFmt w:val="lowerRoman"/>
      <w:lvlText w:val="%3."/>
      <w:lvlJc w:val="right"/>
      <w:pPr>
        <w:ind w:left="2367" w:hanging="180"/>
      </w:pPr>
      <w:rPr/>
    </w:lvl>
    <w:lvl w:ilvl="3">
      <w:start w:val="1"/>
      <w:numFmt w:val="decimal"/>
      <w:lvlText w:val="%4."/>
      <w:lvlJc w:val="left"/>
      <w:pPr>
        <w:ind w:left="3087" w:hanging="360"/>
      </w:pPr>
      <w:rPr/>
    </w:lvl>
    <w:lvl w:ilvl="4">
      <w:start w:val="1"/>
      <w:numFmt w:val="lowerLetter"/>
      <w:lvlText w:val="%5."/>
      <w:lvlJc w:val="left"/>
      <w:pPr>
        <w:ind w:left="3807" w:hanging="360"/>
      </w:pPr>
      <w:rPr/>
    </w:lvl>
    <w:lvl w:ilvl="5">
      <w:start w:val="1"/>
      <w:numFmt w:val="lowerRoman"/>
      <w:lvlText w:val="%6."/>
      <w:lvlJc w:val="right"/>
      <w:pPr>
        <w:ind w:left="4527" w:hanging="180"/>
      </w:pPr>
      <w:rPr/>
    </w:lvl>
    <w:lvl w:ilvl="6">
      <w:start w:val="1"/>
      <w:numFmt w:val="decimal"/>
      <w:lvlText w:val="%7."/>
      <w:lvlJc w:val="left"/>
      <w:pPr>
        <w:ind w:left="5247" w:hanging="360"/>
      </w:pPr>
      <w:rPr/>
    </w:lvl>
    <w:lvl w:ilvl="7">
      <w:start w:val="1"/>
      <w:numFmt w:val="lowerLetter"/>
      <w:lvlText w:val="%8."/>
      <w:lvlJc w:val="left"/>
      <w:pPr>
        <w:ind w:left="5967" w:hanging="360"/>
      </w:pPr>
      <w:rPr/>
    </w:lvl>
    <w:lvl w:ilvl="8">
      <w:start w:val="1"/>
      <w:numFmt w:val="lowerRoman"/>
      <w:lvlText w:val="%9."/>
      <w:lvlJc w:val="right"/>
      <w:pPr>
        <w:ind w:left="6687" w:hanging="180"/>
      </w:pPr>
      <w:rPr/>
    </w:lvl>
  </w:abstractNum>
  <w:abstractNum w:abstractNumId="7">
    <w:lvl w:ilvl="0">
      <w:start w:val="65535"/>
      <w:numFmt w:val="bullet"/>
      <w:lvlText w:val="-"/>
      <w:lvlJc w:val="left"/>
      <w:pPr>
        <w:ind w:left="1287" w:hanging="360.0000000000001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5"/>
      <w:numFmt w:val="decimal"/>
      <w:lvlText w:val="%1."/>
      <w:lvlJc w:val="left"/>
      <w:pPr>
        <w:ind w:left="450" w:hanging="450"/>
      </w:pPr>
      <w:rPr/>
    </w:lvl>
    <w:lvl w:ilvl="1">
      <w:start w:val="1"/>
      <w:numFmt w:val="decimal"/>
      <w:lvlText w:val="%1.%2."/>
      <w:lvlJc w:val="left"/>
      <w:pPr>
        <w:ind w:left="1752" w:hanging="720"/>
      </w:pPr>
      <w:rPr/>
    </w:lvl>
    <w:lvl w:ilvl="2">
      <w:start w:val="1"/>
      <w:numFmt w:val="decimal"/>
      <w:lvlText w:val="%1.%2.%3."/>
      <w:lvlJc w:val="left"/>
      <w:pPr>
        <w:ind w:left="2784" w:hanging="720"/>
      </w:pPr>
      <w:rPr/>
    </w:lvl>
    <w:lvl w:ilvl="3">
      <w:start w:val="1"/>
      <w:numFmt w:val="decimal"/>
      <w:lvlText w:val="%1.%2.%3.%4."/>
      <w:lvlJc w:val="left"/>
      <w:pPr>
        <w:ind w:left="4176" w:hanging="1080"/>
      </w:pPr>
      <w:rPr/>
    </w:lvl>
    <w:lvl w:ilvl="4">
      <w:start w:val="1"/>
      <w:numFmt w:val="decimal"/>
      <w:lvlText w:val="%1.%2.%3.%4.%5."/>
      <w:lvlJc w:val="left"/>
      <w:pPr>
        <w:ind w:left="5208" w:hanging="1080"/>
      </w:pPr>
      <w:rPr/>
    </w:lvl>
    <w:lvl w:ilvl="5">
      <w:start w:val="1"/>
      <w:numFmt w:val="decimal"/>
      <w:lvlText w:val="%1.%2.%3.%4.%5.%6."/>
      <w:lvlJc w:val="left"/>
      <w:pPr>
        <w:ind w:left="6600" w:hanging="1440"/>
      </w:pPr>
      <w:rPr/>
    </w:lvl>
    <w:lvl w:ilvl="6">
      <w:start w:val="1"/>
      <w:numFmt w:val="decimal"/>
      <w:lvlText w:val="%1.%2.%3.%4.%5.%6.%7."/>
      <w:lvlJc w:val="left"/>
      <w:pPr>
        <w:ind w:left="7992" w:hanging="1800"/>
      </w:pPr>
      <w:rPr/>
    </w:lvl>
    <w:lvl w:ilvl="7">
      <w:start w:val="1"/>
      <w:numFmt w:val="decimal"/>
      <w:lvlText w:val="%1.%2.%3.%4.%5.%6.%7.%8."/>
      <w:lvlJc w:val="left"/>
      <w:pPr>
        <w:ind w:left="9024" w:hanging="1800"/>
      </w:pPr>
      <w:rPr/>
    </w:lvl>
    <w:lvl w:ilvl="8">
      <w:start w:val="1"/>
      <w:numFmt w:val="decimal"/>
      <w:lvlText w:val="%1.%2.%3.%4.%5.%6.%7.%8.%9."/>
      <w:lvlJc w:val="left"/>
      <w:pPr>
        <w:ind w:left="10416" w:hanging="2160"/>
      </w:pPr>
      <w:rPr/>
    </w:lvl>
  </w:abstractNum>
  <w:abstractNum w:abstractNumId="9">
    <w:lvl w:ilvl="0">
      <w:start w:val="65535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6"/>
      <w:numFmt w:val="decimal"/>
      <w:lvlText w:val="%1"/>
      <w:lvlJc w:val="left"/>
      <w:pPr>
        <w:ind w:left="375" w:hanging="375"/>
      </w:pPr>
      <w:rPr/>
    </w:lvl>
    <w:lvl w:ilvl="1">
      <w:start w:val="1"/>
      <w:numFmt w:val="decimal"/>
      <w:lvlText w:val="%1.%2"/>
      <w:lvlJc w:val="left"/>
      <w:pPr>
        <w:ind w:left="942" w:hanging="375"/>
      </w:pPr>
      <w:rPr/>
    </w:lvl>
    <w:lvl w:ilvl="2">
      <w:start w:val="1"/>
      <w:numFmt w:val="decimal"/>
      <w:lvlText w:val="%1.%2.%3"/>
      <w:lvlJc w:val="left"/>
      <w:pPr>
        <w:ind w:left="1854" w:hanging="720"/>
      </w:pPr>
      <w:rPr/>
    </w:lvl>
    <w:lvl w:ilvl="3">
      <w:start w:val="1"/>
      <w:numFmt w:val="decimal"/>
      <w:lvlText w:val="%1.%2.%3.%4"/>
      <w:lvlJc w:val="left"/>
      <w:pPr>
        <w:ind w:left="2781" w:hanging="1079.9999999999998"/>
      </w:pPr>
      <w:rPr/>
    </w:lvl>
    <w:lvl w:ilvl="4">
      <w:start w:val="1"/>
      <w:numFmt w:val="decimal"/>
      <w:lvlText w:val="%1.%2.%3.%4.%5"/>
      <w:lvlJc w:val="left"/>
      <w:pPr>
        <w:ind w:left="3348" w:hanging="1080"/>
      </w:pPr>
      <w:rPr/>
    </w:lvl>
    <w:lvl w:ilvl="5">
      <w:start w:val="1"/>
      <w:numFmt w:val="decimal"/>
      <w:lvlText w:val="%1.%2.%3.%4.%5.%6"/>
      <w:lvlJc w:val="left"/>
      <w:pPr>
        <w:ind w:left="4275" w:hanging="1440"/>
      </w:pPr>
      <w:rPr/>
    </w:lvl>
    <w:lvl w:ilvl="6">
      <w:start w:val="1"/>
      <w:numFmt w:val="decimal"/>
      <w:lvlText w:val="%1.%2.%3.%4.%5.%6.%7"/>
      <w:lvlJc w:val="left"/>
      <w:pPr>
        <w:ind w:left="4842" w:hanging="1440"/>
      </w:pPr>
      <w:rPr/>
    </w:lvl>
    <w:lvl w:ilvl="7">
      <w:start w:val="1"/>
      <w:numFmt w:val="decimal"/>
      <w:lvlText w:val="%1.%2.%3.%4.%5.%6.%7.%8"/>
      <w:lvlJc w:val="left"/>
      <w:pPr>
        <w:ind w:left="5769" w:hanging="1800"/>
      </w:pPr>
      <w:rPr/>
    </w:lvl>
    <w:lvl w:ilvl="8">
      <w:start w:val="1"/>
      <w:numFmt w:val="decimal"/>
      <w:lvlText w:val="%1.%2.%3.%4.%5.%6.%7.%8.%9"/>
      <w:lvlJc w:val="left"/>
      <w:pPr>
        <w:ind w:left="6696" w:hanging="2160"/>
      </w:pPr>
      <w:rPr/>
    </w:lvl>
  </w:abstractNum>
  <w:abstractNum w:abstractNumId="11">
    <w:lvl w:ilvl="0">
      <w:start w:val="6"/>
      <w:numFmt w:val="decimal"/>
      <w:lvlText w:val="%1."/>
      <w:lvlJc w:val="left"/>
      <w:pPr>
        <w:ind w:left="450" w:hanging="450"/>
      </w:pPr>
      <w:rPr/>
    </w:lvl>
    <w:lvl w:ilvl="1">
      <w:start w:val="2"/>
      <w:numFmt w:val="decimal"/>
      <w:lvlText w:val="%1.%2."/>
      <w:lvlJc w:val="left"/>
      <w:pPr>
        <w:ind w:left="1287" w:hanging="720.0000000000001"/>
      </w:pPr>
      <w:rPr/>
    </w:lvl>
    <w:lvl w:ilvl="2">
      <w:start w:val="1"/>
      <w:numFmt w:val="decimal"/>
      <w:lvlText w:val="%1.%2.%3."/>
      <w:lvlJc w:val="left"/>
      <w:pPr>
        <w:ind w:left="1854" w:hanging="720"/>
      </w:pPr>
      <w:rPr/>
    </w:lvl>
    <w:lvl w:ilvl="3">
      <w:start w:val="1"/>
      <w:numFmt w:val="decimal"/>
      <w:lvlText w:val="%1.%2.%3.%4."/>
      <w:lvlJc w:val="left"/>
      <w:pPr>
        <w:ind w:left="2781" w:hanging="1079.9999999999998"/>
      </w:pPr>
      <w:rPr/>
    </w:lvl>
    <w:lvl w:ilvl="4">
      <w:start w:val="1"/>
      <w:numFmt w:val="decimal"/>
      <w:lvlText w:val="%1.%2.%3.%4.%5."/>
      <w:lvlJc w:val="left"/>
      <w:pPr>
        <w:ind w:left="3348" w:hanging="1080"/>
      </w:pPr>
      <w:rPr/>
    </w:lvl>
    <w:lvl w:ilvl="5">
      <w:start w:val="1"/>
      <w:numFmt w:val="decimal"/>
      <w:lvlText w:val="%1.%2.%3.%4.%5.%6."/>
      <w:lvlJc w:val="left"/>
      <w:pPr>
        <w:ind w:left="4275" w:hanging="1440"/>
      </w:pPr>
      <w:rPr/>
    </w:lvl>
    <w:lvl w:ilvl="6">
      <w:start w:val="1"/>
      <w:numFmt w:val="decimal"/>
      <w:lvlText w:val="%1.%2.%3.%4.%5.%6.%7."/>
      <w:lvlJc w:val="left"/>
      <w:pPr>
        <w:ind w:left="5202" w:hanging="1799.9999999999995"/>
      </w:pPr>
      <w:rPr/>
    </w:lvl>
    <w:lvl w:ilvl="7">
      <w:start w:val="1"/>
      <w:numFmt w:val="decimal"/>
      <w:lvlText w:val="%1.%2.%3.%4.%5.%6.%7.%8."/>
      <w:lvlJc w:val="left"/>
      <w:pPr>
        <w:ind w:left="5769" w:hanging="1800"/>
      </w:pPr>
      <w:rPr/>
    </w:lvl>
    <w:lvl w:ilvl="8">
      <w:start w:val="1"/>
      <w:numFmt w:val="decimal"/>
      <w:lvlText w:val="%1.%2.%3.%4.%5.%6.%7.%8.%9."/>
      <w:lvlJc w:val="left"/>
      <w:pPr>
        <w:ind w:left="6696" w:hanging="2160"/>
      </w:pPr>
      <w:rPr/>
    </w:lvl>
  </w:abstractNum>
  <w:abstractNum w:abstractNumId="12">
    <w:lvl w:ilvl="0">
      <w:start w:val="1"/>
      <w:numFmt w:val="decimal"/>
      <w:lvlText w:val="%1."/>
      <w:lvlJc w:val="left"/>
      <w:pPr>
        <w:ind w:left="1170" w:hanging="1170"/>
      </w:pPr>
      <w:rPr/>
    </w:lvl>
    <w:lvl w:ilvl="1">
      <w:start w:val="1"/>
      <w:numFmt w:val="decimal"/>
      <w:lvlText w:val="%1.%2."/>
      <w:lvlJc w:val="left"/>
      <w:pPr>
        <w:ind w:left="1710" w:hanging="1170"/>
      </w:pPr>
      <w:rPr/>
    </w:lvl>
    <w:lvl w:ilvl="2">
      <w:start w:val="1"/>
      <w:numFmt w:val="decimal"/>
      <w:lvlText w:val="%1.%2.%3."/>
      <w:lvlJc w:val="left"/>
      <w:pPr>
        <w:ind w:left="2250" w:hanging="1170"/>
      </w:pPr>
      <w:rPr/>
    </w:lvl>
    <w:lvl w:ilvl="3">
      <w:start w:val="1"/>
      <w:numFmt w:val="decimal"/>
      <w:lvlText w:val="%1.%2.%3.%4."/>
      <w:lvlJc w:val="left"/>
      <w:pPr>
        <w:ind w:left="2790" w:hanging="1170"/>
      </w:pPr>
      <w:rPr/>
    </w:lvl>
    <w:lvl w:ilvl="4">
      <w:start w:val="1"/>
      <w:numFmt w:val="decimal"/>
      <w:lvlText w:val="%1.%2.%3.%4.%5."/>
      <w:lvlJc w:val="left"/>
      <w:pPr>
        <w:ind w:left="3330" w:hanging="1170"/>
      </w:pPr>
      <w:rPr/>
    </w:lvl>
    <w:lvl w:ilvl="5">
      <w:start w:val="1"/>
      <w:numFmt w:val="decimal"/>
      <w:lvlText w:val="%1.%2.%3.%4.%5.%6."/>
      <w:lvlJc w:val="left"/>
      <w:pPr>
        <w:ind w:left="4140" w:hanging="1440"/>
      </w:pPr>
      <w:rPr/>
    </w:lvl>
    <w:lvl w:ilvl="6">
      <w:start w:val="1"/>
      <w:numFmt w:val="decimal"/>
      <w:lvlText w:val="%1.%2.%3.%4.%5.%6.%7."/>
      <w:lvlJc w:val="left"/>
      <w:pPr>
        <w:ind w:left="5040" w:hanging="1800"/>
      </w:pPr>
      <w:rPr/>
    </w:lvl>
    <w:lvl w:ilvl="7">
      <w:start w:val="1"/>
      <w:numFmt w:val="decimal"/>
      <w:lvlText w:val="%1.%2.%3.%4.%5.%6.%7.%8."/>
      <w:lvlJc w:val="left"/>
      <w:pPr>
        <w:ind w:left="5580" w:hanging="1800"/>
      </w:pPr>
      <w:rPr/>
    </w:lvl>
    <w:lvl w:ilvl="8">
      <w:start w:val="1"/>
      <w:numFmt w:val="decimal"/>
      <w:lvlText w:val="%1.%2.%3.%4.%5.%6.%7.%8.%9."/>
      <w:lvlJc w:val="left"/>
      <w:pPr>
        <w:ind w:left="6480" w:hanging="2160"/>
      </w:pPr>
      <w:rPr/>
    </w:lvl>
  </w:abstractNum>
  <w:abstractNum w:abstractNumId="13">
    <w:lvl w:ilvl="0">
      <w:start w:val="1"/>
      <w:numFmt w:val="bullet"/>
      <w:lvlText w:val="–"/>
      <w:lvlJc w:val="left"/>
      <w:pPr>
        <w:ind w:left="786" w:hanging="360.00000000000006"/>
      </w:pPr>
      <w:rPr>
        <w:rFonts w:ascii="Times New Roman" w:cs="Times New Roman" w:eastAsia="Times New Roman" w:hAnsi="Times New Roman"/>
        <w:i w:val="0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4">
    <w:lvl w:ilvl="0">
      <w:start w:val="2"/>
      <w:numFmt w:val="decimal"/>
      <w:lvlText w:val="%1."/>
      <w:lvlJc w:val="left"/>
      <w:pPr>
        <w:ind w:left="450" w:hanging="450"/>
      </w:pPr>
      <w:rPr/>
    </w:lvl>
    <w:lvl w:ilvl="1">
      <w:start w:val="1"/>
      <w:numFmt w:val="decimal"/>
      <w:lvlText w:val="%1.%2."/>
      <w:lvlJc w:val="left"/>
      <w:pPr>
        <w:ind w:left="2430" w:hanging="720"/>
      </w:pPr>
      <w:rPr/>
    </w:lvl>
    <w:lvl w:ilvl="2">
      <w:start w:val="1"/>
      <w:numFmt w:val="decimal"/>
      <w:lvlText w:val="%1.%2.%3."/>
      <w:lvlJc w:val="left"/>
      <w:pPr>
        <w:ind w:left="4140" w:hanging="720"/>
      </w:pPr>
      <w:rPr/>
    </w:lvl>
    <w:lvl w:ilvl="3">
      <w:start w:val="1"/>
      <w:numFmt w:val="decimal"/>
      <w:lvlText w:val="%1.%2.%3.%4."/>
      <w:lvlJc w:val="left"/>
      <w:pPr>
        <w:ind w:left="6210" w:hanging="1080"/>
      </w:pPr>
      <w:rPr/>
    </w:lvl>
    <w:lvl w:ilvl="4">
      <w:start w:val="1"/>
      <w:numFmt w:val="decimal"/>
      <w:lvlText w:val="%1.%2.%3.%4.%5."/>
      <w:lvlJc w:val="left"/>
      <w:pPr>
        <w:ind w:left="7920" w:hanging="1080"/>
      </w:pPr>
      <w:rPr/>
    </w:lvl>
    <w:lvl w:ilvl="5">
      <w:start w:val="1"/>
      <w:numFmt w:val="decimal"/>
      <w:lvlText w:val="%1.%2.%3.%4.%5.%6."/>
      <w:lvlJc w:val="left"/>
      <w:pPr>
        <w:ind w:left="9990" w:hanging="1440"/>
      </w:pPr>
      <w:rPr/>
    </w:lvl>
    <w:lvl w:ilvl="6">
      <w:start w:val="1"/>
      <w:numFmt w:val="decimal"/>
      <w:lvlText w:val="%1.%2.%3.%4.%5.%6.%7."/>
      <w:lvlJc w:val="left"/>
      <w:pPr>
        <w:ind w:left="12060" w:hanging="1800"/>
      </w:pPr>
      <w:rPr/>
    </w:lvl>
    <w:lvl w:ilvl="7">
      <w:start w:val="1"/>
      <w:numFmt w:val="decimal"/>
      <w:lvlText w:val="%1.%2.%3.%4.%5.%6.%7.%8."/>
      <w:lvlJc w:val="left"/>
      <w:pPr>
        <w:ind w:left="13770" w:hanging="1800"/>
      </w:pPr>
      <w:rPr/>
    </w:lvl>
    <w:lvl w:ilvl="8">
      <w:start w:val="1"/>
      <w:numFmt w:val="decimal"/>
      <w:lvlText w:val="%1.%2.%3.%4.%5.%6.%7.%8.%9."/>
      <w:lvlJc w:val="left"/>
      <w:pPr>
        <w:ind w:left="15840" w:hanging="21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4E74C0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 w:val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2">
    <w:name w:val="Body Text 2"/>
    <w:basedOn w:val="a"/>
    <w:link w:val="20"/>
    <w:rsid w:val="004E74C0"/>
    <w:pPr>
      <w:jc w:val="both"/>
    </w:pPr>
    <w:rPr>
      <w:rFonts w:eastAsia="Calibri"/>
      <w:sz w:val="28"/>
      <w:szCs w:val="20"/>
      <w:lang w:val="uk-UA"/>
    </w:rPr>
  </w:style>
  <w:style w:type="character" w:styleId="20" w:customStyle="1">
    <w:name w:val="Основний текст 2 Знак"/>
    <w:basedOn w:val="a0"/>
    <w:link w:val="2"/>
    <w:rsid w:val="004E74C0"/>
    <w:rPr>
      <w:rFonts w:ascii="Times New Roman" w:cs="Times New Roman" w:eastAsia="Calibri" w:hAnsi="Times New Roman"/>
      <w:sz w:val="28"/>
      <w:szCs w:val="20"/>
      <w:lang w:eastAsia="ru-RU"/>
    </w:rPr>
  </w:style>
  <w:style w:type="paragraph" w:styleId="a3">
    <w:name w:val="footer"/>
    <w:basedOn w:val="a"/>
    <w:link w:val="a4"/>
    <w:rsid w:val="004E74C0"/>
    <w:pPr>
      <w:tabs>
        <w:tab w:val="center" w:pos="4677"/>
        <w:tab w:val="right" w:pos="9355"/>
      </w:tabs>
    </w:pPr>
  </w:style>
  <w:style w:type="character" w:styleId="a4" w:customStyle="1">
    <w:name w:val="Нижній колонтитул Знак"/>
    <w:basedOn w:val="a0"/>
    <w:link w:val="a3"/>
    <w:rsid w:val="004E74C0"/>
    <w:rPr>
      <w:rFonts w:ascii="Times New Roman" w:cs="Times New Roman" w:eastAsia="Times New Roman" w:hAnsi="Times New Roman"/>
      <w:sz w:val="24"/>
      <w:szCs w:val="24"/>
      <w:lang w:eastAsia="ru-RU" w:val="ru-RU"/>
    </w:rPr>
  </w:style>
  <w:style w:type="character" w:styleId="a5">
    <w:name w:val="page number"/>
    <w:basedOn w:val="a0"/>
    <w:rsid w:val="004E74C0"/>
  </w:style>
  <w:style w:type="paragraph" w:styleId="a6">
    <w:name w:val="List Paragraph"/>
    <w:basedOn w:val="a"/>
    <w:uiPriority w:val="34"/>
    <w:qFormat w:val="1"/>
    <w:rsid w:val="004E74C0"/>
    <w:pPr>
      <w:spacing w:after="200" w:line="276" w:lineRule="auto"/>
      <w:ind w:left="720"/>
      <w:contextualSpacing w:val="1"/>
    </w:pPr>
    <w:rPr>
      <w:rFonts w:ascii="Calibri" w:eastAsia="Calibri" w:hAnsi="Calibri"/>
      <w:sz w:val="22"/>
      <w:szCs w:val="22"/>
      <w:lang w:eastAsia="en-US"/>
    </w:rPr>
  </w:style>
  <w:style w:type="character" w:styleId="FontStyle11" w:customStyle="1">
    <w:name w:val="Font Style11"/>
    <w:rsid w:val="004E74C0"/>
    <w:rPr>
      <w:rFonts w:ascii="Times New Roman" w:hAnsi="Times New Roman"/>
      <w:sz w:val="26"/>
    </w:rPr>
  </w:style>
  <w:style w:type="character" w:styleId="rvts44" w:customStyle="1">
    <w:name w:val="rvts44"/>
    <w:rsid w:val="004E74C0"/>
    <w:rPr>
      <w:rFonts w:cs="Times New Roman"/>
    </w:rPr>
  </w:style>
  <w:style w:type="paragraph" w:styleId="a7">
    <w:name w:val="Body Text"/>
    <w:basedOn w:val="a"/>
    <w:link w:val="a8"/>
    <w:rsid w:val="004E74C0"/>
    <w:pPr>
      <w:spacing w:after="120"/>
    </w:pPr>
    <w:rPr>
      <w:lang w:eastAsia="x-none" w:val="x-none"/>
    </w:rPr>
  </w:style>
  <w:style w:type="character" w:styleId="a8" w:customStyle="1">
    <w:name w:val="Основний текст Знак"/>
    <w:basedOn w:val="a0"/>
    <w:link w:val="a7"/>
    <w:rsid w:val="004E74C0"/>
    <w:rPr>
      <w:rFonts w:ascii="Times New Roman" w:cs="Times New Roman" w:eastAsia="Times New Roman" w:hAnsi="Times New Roman"/>
      <w:sz w:val="24"/>
      <w:szCs w:val="24"/>
      <w:lang w:eastAsia="x-none" w:val="x-no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NPupROpTmCy6bNc+Fo9o1IYdysQ==">CgMxLjAyCWlkLmdqZGd4czgAciExWTJ2TlJIYmFCNmdwTkZqT1RoeXhXVGxaQUhROGpfSVE=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2023-10-12T11:25:00Z</dcterms:created>
  <dc:creator>User</dc:creator>
</cp:coreProperties>
</file>